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01" w:rsidRDefault="00D30A01"/>
    <w:p w:rsidR="00D30A01" w:rsidRDefault="00D30A01"/>
    <w:p w:rsidR="00D30A01" w:rsidRPr="009903E0" w:rsidRDefault="00D30A01" w:rsidP="0099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-478155</wp:posOffset>
            </wp:positionV>
            <wp:extent cx="1880870" cy="2958465"/>
            <wp:effectExtent l="1905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3E0">
        <w:rPr>
          <w:rFonts w:ascii="Times New Roman" w:hAnsi="Times New Roman" w:cs="Times New Roman"/>
          <w:b/>
          <w:sz w:val="24"/>
          <w:szCs w:val="24"/>
        </w:rPr>
        <w:t>Айвазян Е.Б., Разенкова Ю.А., Павлова А.В. Феномены «На!» и «Дай!»: начало ситуативно-делового общения при слепоте // Дефектология. 2025. № 1. С. 3. DOI: 10.47639/0130-3074_2025_1_3</w:t>
      </w:r>
    </w:p>
    <w:p w:rsidR="00D30A01" w:rsidRDefault="00D30A01"/>
    <w:p w:rsidR="00D30A01" w:rsidRDefault="00D30A01"/>
    <w:p w:rsidR="00D30A01" w:rsidRDefault="00D30A01"/>
    <w:p w:rsidR="00D30A01" w:rsidRDefault="00D30A01"/>
    <w:p w:rsidR="00D30A01" w:rsidRDefault="00D30A01">
      <w:pPr>
        <w:rPr>
          <w:b/>
        </w:rPr>
      </w:pPr>
    </w:p>
    <w:p w:rsidR="00D30A01" w:rsidRDefault="00D30A01">
      <w:pPr>
        <w:rPr>
          <w:b/>
        </w:rPr>
      </w:pPr>
    </w:p>
    <w:p w:rsidR="00D30A01" w:rsidRDefault="00D30A01">
      <w:pPr>
        <w:rPr>
          <w:b/>
        </w:rPr>
      </w:pPr>
    </w:p>
    <w:p w:rsidR="00D30A01" w:rsidRPr="009903E0" w:rsidRDefault="00D30A01" w:rsidP="009903E0">
      <w:pPr>
        <w:jc w:val="both"/>
        <w:rPr>
          <w:rFonts w:ascii="Times New Roman" w:hAnsi="Times New Roman" w:cs="Times New Roman"/>
          <w:sz w:val="24"/>
          <w:szCs w:val="24"/>
        </w:rPr>
      </w:pPr>
      <w:r w:rsidRPr="009903E0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9903E0">
        <w:rPr>
          <w:rFonts w:ascii="Times New Roman" w:hAnsi="Times New Roman" w:cs="Times New Roman"/>
          <w:sz w:val="24"/>
          <w:szCs w:val="24"/>
        </w:rPr>
        <w:t xml:space="preserve">. В статье обсуждается динамика развития ситуативно-делового общения – второй в онтогенезе формы общения, в которой ребенок при помощи взрослого </w:t>
      </w:r>
      <w:proofErr w:type="spellStart"/>
      <w:proofErr w:type="gramStart"/>
      <w:r w:rsidRPr="009903E0">
        <w:rPr>
          <w:rFonts w:ascii="Times New Roman" w:hAnsi="Times New Roman" w:cs="Times New Roman"/>
          <w:sz w:val="24"/>
          <w:szCs w:val="24"/>
        </w:rPr>
        <w:t>осва</w:t>
      </w:r>
      <w:proofErr w:type="spellEnd"/>
      <w:r w:rsidRPr="0099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E0">
        <w:rPr>
          <w:rFonts w:ascii="Times New Roman" w:hAnsi="Times New Roman" w:cs="Times New Roman"/>
          <w:sz w:val="24"/>
          <w:szCs w:val="24"/>
        </w:rPr>
        <w:t>ивает</w:t>
      </w:r>
      <w:proofErr w:type="spellEnd"/>
      <w:proofErr w:type="gramEnd"/>
      <w:r w:rsidRPr="009903E0">
        <w:rPr>
          <w:rFonts w:ascii="Times New Roman" w:hAnsi="Times New Roman" w:cs="Times New Roman"/>
          <w:sz w:val="24"/>
          <w:szCs w:val="24"/>
        </w:rPr>
        <w:t xml:space="preserve"> культурно-фиксированные функции предметов и способы обращения с ними. Представлены феномены, иллюстрирующие развитие общения в ситуативно-деловой форме у слепых детей. На основе анализа видеоматериалов педагогического </w:t>
      </w:r>
      <w:proofErr w:type="spellStart"/>
      <w:proofErr w:type="gramStart"/>
      <w:r w:rsidRPr="009903E0">
        <w:rPr>
          <w:rFonts w:ascii="Times New Roman" w:hAnsi="Times New Roman" w:cs="Times New Roman"/>
          <w:sz w:val="24"/>
          <w:szCs w:val="24"/>
        </w:rPr>
        <w:t>экспе</w:t>
      </w:r>
      <w:proofErr w:type="spellEnd"/>
      <w:r w:rsidRPr="0099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E0">
        <w:rPr>
          <w:rFonts w:ascii="Times New Roman" w:hAnsi="Times New Roman" w:cs="Times New Roman"/>
          <w:sz w:val="24"/>
          <w:szCs w:val="24"/>
        </w:rPr>
        <w:t>римента</w:t>
      </w:r>
      <w:proofErr w:type="spellEnd"/>
      <w:proofErr w:type="gramEnd"/>
      <w:r w:rsidRPr="009903E0">
        <w:rPr>
          <w:rFonts w:ascii="Times New Roman" w:hAnsi="Times New Roman" w:cs="Times New Roman"/>
          <w:sz w:val="24"/>
          <w:szCs w:val="24"/>
        </w:rPr>
        <w:t xml:space="preserve"> по формированию общения и предметной деятельности у слепых детей пер </w:t>
      </w:r>
      <w:proofErr w:type="spellStart"/>
      <w:r w:rsidRPr="009903E0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9903E0">
        <w:rPr>
          <w:rFonts w:ascii="Times New Roman" w:hAnsi="Times New Roman" w:cs="Times New Roman"/>
          <w:sz w:val="24"/>
          <w:szCs w:val="24"/>
        </w:rPr>
        <w:t xml:space="preserve"> трех лет жизни реконструирован ход развития ситуативно-делового общения при слепоте. </w:t>
      </w:r>
    </w:p>
    <w:p w:rsidR="00681A36" w:rsidRPr="009903E0" w:rsidRDefault="00D30A01" w:rsidP="009903E0">
      <w:pPr>
        <w:jc w:val="both"/>
        <w:rPr>
          <w:rFonts w:ascii="Times New Roman" w:hAnsi="Times New Roman" w:cs="Times New Roman"/>
          <w:sz w:val="24"/>
          <w:szCs w:val="24"/>
        </w:rPr>
      </w:pPr>
      <w:r w:rsidRPr="009903E0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9903E0">
        <w:rPr>
          <w:rFonts w:ascii="Times New Roman" w:hAnsi="Times New Roman" w:cs="Times New Roman"/>
          <w:sz w:val="24"/>
          <w:szCs w:val="24"/>
        </w:rPr>
        <w:t xml:space="preserve"> младенческий и ранний возраст, слепота, развитие общения, ситуативно-деловое общение</w:t>
      </w:r>
    </w:p>
    <w:sectPr w:rsidR="00681A36" w:rsidRPr="009903E0" w:rsidSect="0068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0A01"/>
    <w:rsid w:val="0023221F"/>
    <w:rsid w:val="002E5367"/>
    <w:rsid w:val="00681A36"/>
    <w:rsid w:val="00762F7F"/>
    <w:rsid w:val="007F4915"/>
    <w:rsid w:val="00920C4F"/>
    <w:rsid w:val="009903E0"/>
    <w:rsid w:val="009A0630"/>
    <w:rsid w:val="00D30A01"/>
    <w:rsid w:val="00F1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</cp:revision>
  <dcterms:created xsi:type="dcterms:W3CDTF">2025-02-05T14:06:00Z</dcterms:created>
  <dcterms:modified xsi:type="dcterms:W3CDTF">2025-02-05T14:06:00Z</dcterms:modified>
</cp:coreProperties>
</file>