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pPr w:leftFromText="180" w:rightFromText="180" w:vertAnchor="text" w:tblpY="-66"/>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C246FA" w:rsidRPr="007C0274" w14:paraId="6CE91083" w14:textId="77777777" w:rsidTr="007E54D9">
        <w:tc>
          <w:tcPr>
            <w:tcW w:w="4785" w:type="dxa"/>
          </w:tcPr>
          <w:p w14:paraId="17E1C62D" w14:textId="5635E465" w:rsidR="00C246FA" w:rsidRPr="00C246FA" w:rsidRDefault="007C0274" w:rsidP="00C246FA">
            <w:pPr>
              <w:jc w:val="both"/>
              <w:rPr>
                <w:rFonts w:ascii="Times New Roman" w:eastAsia="Calibri" w:hAnsi="Times New Roman" w:cs="Times New Roman"/>
                <w:sz w:val="28"/>
                <w:szCs w:val="28"/>
              </w:rPr>
            </w:pPr>
            <w:r w:rsidRPr="004C26D2">
              <w:rPr>
                <w:rFonts w:ascii="Calibri" w:eastAsia="Calibri" w:hAnsi="Calibri" w:cs="Times New Roman"/>
                <w:noProof/>
              </w:rPr>
              <w:drawing>
                <wp:inline distT="0" distB="0" distL="0" distR="0" wp14:anchorId="6C87D6AC" wp14:editId="32437879">
                  <wp:extent cx="2057400" cy="3099769"/>
                  <wp:effectExtent l="0" t="0" r="0" b="0"/>
                  <wp:docPr id="3" name="Рисунок 3" descr="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ok cov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088855" cy="3147161"/>
                          </a:xfrm>
                          <a:prstGeom prst="rect">
                            <a:avLst/>
                          </a:prstGeom>
                          <a:noFill/>
                          <a:ln>
                            <a:noFill/>
                          </a:ln>
                        </pic:spPr>
                      </pic:pic>
                    </a:graphicData>
                  </a:graphic>
                </wp:inline>
              </w:drawing>
            </w:r>
          </w:p>
        </w:tc>
        <w:tc>
          <w:tcPr>
            <w:tcW w:w="4786" w:type="dxa"/>
          </w:tcPr>
          <w:p w14:paraId="4B7C6811" w14:textId="77777777" w:rsidR="00C246FA" w:rsidRPr="00C246FA" w:rsidRDefault="00C246FA" w:rsidP="00C246FA">
            <w:pPr>
              <w:jc w:val="both"/>
              <w:rPr>
                <w:rFonts w:ascii="Times New Roman" w:eastAsia="Times New Roman" w:hAnsi="Times New Roman" w:cs="Times New Roman"/>
                <w:sz w:val="28"/>
                <w:szCs w:val="28"/>
                <w:lang w:val="en-US" w:eastAsia="ru-RU"/>
              </w:rPr>
            </w:pPr>
            <w:proofErr w:type="spellStart"/>
            <w:r w:rsidRPr="00C246FA">
              <w:rPr>
                <w:rFonts w:ascii="Times New Roman" w:eastAsia="Times New Roman" w:hAnsi="Times New Roman" w:cs="Times New Roman"/>
                <w:sz w:val="28"/>
                <w:szCs w:val="28"/>
                <w:lang w:val="en-US" w:eastAsia="ru-RU"/>
              </w:rPr>
              <w:t>Abkovich</w:t>
            </w:r>
            <w:proofErr w:type="spellEnd"/>
            <w:r w:rsidRPr="00C246FA">
              <w:rPr>
                <w:rFonts w:ascii="Times New Roman" w:eastAsia="Times New Roman" w:hAnsi="Times New Roman" w:cs="Times New Roman"/>
                <w:sz w:val="28"/>
                <w:szCs w:val="28"/>
                <w:lang w:val="en-US" w:eastAsia="ru-RU"/>
              </w:rPr>
              <w:t xml:space="preserve">, A.Y. (2022). Modern Tendencies in Development of Educational System of Children and Teenagers with Motor Impairments. In: </w:t>
            </w:r>
            <w:proofErr w:type="spellStart"/>
            <w:r w:rsidRPr="00C246FA">
              <w:rPr>
                <w:rFonts w:ascii="Times New Roman" w:eastAsia="Times New Roman" w:hAnsi="Times New Roman" w:cs="Times New Roman"/>
                <w:sz w:val="28"/>
                <w:szCs w:val="28"/>
                <w:lang w:val="en-US" w:eastAsia="ru-RU"/>
              </w:rPr>
              <w:t>Arinushkina</w:t>
            </w:r>
            <w:proofErr w:type="spellEnd"/>
            <w:r w:rsidRPr="00C246FA">
              <w:rPr>
                <w:rFonts w:ascii="Times New Roman" w:eastAsia="Times New Roman" w:hAnsi="Times New Roman" w:cs="Times New Roman"/>
                <w:sz w:val="28"/>
                <w:szCs w:val="28"/>
                <w:lang w:val="en-US" w:eastAsia="ru-RU"/>
              </w:rPr>
              <w:t xml:space="preserve">, A.A., </w:t>
            </w:r>
            <w:proofErr w:type="spellStart"/>
            <w:r w:rsidRPr="00C246FA">
              <w:rPr>
                <w:rFonts w:ascii="Times New Roman" w:eastAsia="Times New Roman" w:hAnsi="Times New Roman" w:cs="Times New Roman"/>
                <w:sz w:val="28"/>
                <w:szCs w:val="28"/>
                <w:lang w:val="en-US" w:eastAsia="ru-RU"/>
              </w:rPr>
              <w:t>Korobeynikov</w:t>
            </w:r>
            <w:proofErr w:type="spellEnd"/>
            <w:r w:rsidRPr="00C246FA">
              <w:rPr>
                <w:rFonts w:ascii="Times New Roman" w:eastAsia="Times New Roman" w:hAnsi="Times New Roman" w:cs="Times New Roman"/>
                <w:sz w:val="28"/>
                <w:szCs w:val="28"/>
                <w:lang w:val="en-US" w:eastAsia="ru-RU"/>
              </w:rPr>
              <w:t xml:space="preserve">, I.A. (eds) Education of Children with Special </w:t>
            </w:r>
            <w:proofErr w:type="gramStart"/>
            <w:r w:rsidRPr="00C246FA">
              <w:rPr>
                <w:rFonts w:ascii="Times New Roman" w:eastAsia="Times New Roman" w:hAnsi="Times New Roman" w:cs="Times New Roman"/>
                <w:sz w:val="28"/>
                <w:szCs w:val="28"/>
                <w:lang w:val="en-US" w:eastAsia="ru-RU"/>
              </w:rPr>
              <w:t>Needs .Springer</w:t>
            </w:r>
            <w:proofErr w:type="gramEnd"/>
            <w:r w:rsidRPr="00C246FA">
              <w:rPr>
                <w:rFonts w:ascii="Times New Roman" w:eastAsia="Times New Roman" w:hAnsi="Times New Roman" w:cs="Times New Roman"/>
                <w:sz w:val="28"/>
                <w:szCs w:val="28"/>
                <w:lang w:val="en-US" w:eastAsia="ru-RU"/>
              </w:rPr>
              <w:t>, Cham. https://doi.org/10.1007/978-3-031-13646-7_19</w:t>
            </w:r>
          </w:p>
          <w:p w14:paraId="7EB12518" w14:textId="77777777" w:rsidR="00C246FA" w:rsidRPr="00C246FA" w:rsidRDefault="00C246FA" w:rsidP="00C246FA">
            <w:pPr>
              <w:ind w:left="-16" w:hanging="7"/>
              <w:jc w:val="both"/>
              <w:rPr>
                <w:rFonts w:ascii="Times New Roman" w:eastAsia="Calibri" w:hAnsi="Times New Roman" w:cs="Times New Roman"/>
                <w:sz w:val="28"/>
                <w:szCs w:val="28"/>
                <w:lang w:val="en-US"/>
              </w:rPr>
            </w:pPr>
          </w:p>
        </w:tc>
      </w:tr>
    </w:tbl>
    <w:p w14:paraId="442B691A" w14:textId="77777777" w:rsidR="00C246FA" w:rsidRPr="00C246FA" w:rsidRDefault="00C246FA" w:rsidP="00C246FA">
      <w:pPr>
        <w:spacing w:after="200" w:line="276" w:lineRule="auto"/>
        <w:jc w:val="both"/>
        <w:rPr>
          <w:rFonts w:ascii="Times New Roman" w:eastAsia="Calibri" w:hAnsi="Times New Roman" w:cs="Times New Roman"/>
          <w:sz w:val="28"/>
          <w:szCs w:val="28"/>
          <w:lang w:val="en-US"/>
        </w:rPr>
      </w:pPr>
    </w:p>
    <w:p w14:paraId="506BD97E" w14:textId="77777777" w:rsidR="00C246FA" w:rsidRPr="00C246FA" w:rsidRDefault="00C246FA" w:rsidP="00C246FA">
      <w:pPr>
        <w:pBdr>
          <w:bottom w:val="single" w:sz="12" w:space="6" w:color="D5D5D5"/>
        </w:pBdr>
        <w:spacing w:after="0" w:line="240" w:lineRule="auto"/>
        <w:jc w:val="both"/>
        <w:outlineLvl w:val="1"/>
        <w:rPr>
          <w:rFonts w:ascii="Times New Roman" w:eastAsia="Times New Roman" w:hAnsi="Times New Roman" w:cs="Times New Roman"/>
          <w:b/>
          <w:sz w:val="28"/>
          <w:szCs w:val="28"/>
          <w:lang w:val="en-US" w:eastAsia="ru-RU"/>
        </w:rPr>
      </w:pPr>
      <w:r w:rsidRPr="00C246FA">
        <w:rPr>
          <w:rFonts w:ascii="Times New Roman" w:eastAsia="Times New Roman" w:hAnsi="Times New Roman" w:cs="Times New Roman"/>
          <w:b/>
          <w:sz w:val="28"/>
          <w:szCs w:val="28"/>
          <w:lang w:val="en-US" w:eastAsia="ru-RU"/>
        </w:rPr>
        <w:t>Abstract</w:t>
      </w:r>
    </w:p>
    <w:p w14:paraId="5483A8D0" w14:textId="77777777" w:rsidR="00C246FA" w:rsidRPr="00C246FA" w:rsidRDefault="00C246FA" w:rsidP="00C246FA">
      <w:pPr>
        <w:spacing w:after="360" w:line="240" w:lineRule="auto"/>
        <w:jc w:val="both"/>
        <w:rPr>
          <w:rFonts w:ascii="Times New Roman" w:eastAsia="Times New Roman" w:hAnsi="Times New Roman" w:cs="Times New Roman"/>
          <w:sz w:val="28"/>
          <w:szCs w:val="28"/>
          <w:lang w:val="en-US" w:eastAsia="ru-RU"/>
        </w:rPr>
      </w:pPr>
      <w:r w:rsidRPr="00C246FA">
        <w:rPr>
          <w:rFonts w:ascii="Times New Roman" w:eastAsia="Times New Roman" w:hAnsi="Times New Roman" w:cs="Times New Roman"/>
          <w:sz w:val="28"/>
          <w:szCs w:val="28"/>
          <w:lang w:val="en-US" w:eastAsia="ru-RU"/>
        </w:rPr>
        <w:t>The paper focuses on the key aspects characterizing the educational system of children and teenagers with motor impairments at the level of primary, basic, and secondary general education. The relevant problems and trends in the organization of education of children with motor impairments are considered. The author focuses on the establishment of conditions to meet the special educational needs of schoolchildren. The paper presents a report on the research devoted to studying special educational conditions of schoolchildren with motor impairments in educational organizations of the Russian Federation. Using a questionary method, the author monitors special conditions in 319 inclusive and special schools from 48 regions of Russia with more than 4000 schoolchildren with motor impairments. The monitoring provides objective data on the current system of education of schoolchildren with motor impairments. The specified data reveals the existing problem areas in the organization of education and complex psychological and pedagogical support of schoolchildren with motor impairments. These problems are connected with the qualification of employees in educational organizations, material and technical resources, and program-methodical support, which define priority directions of improvement of the system. Improving the system for teaching schoolchildren with motor impairments in these areas will improve the quality of their education and make the work of teachers and support service specialists more effective.</w:t>
      </w:r>
    </w:p>
    <w:p w14:paraId="59F01EEF" w14:textId="77777777" w:rsidR="00C246FA" w:rsidRPr="00C246FA" w:rsidRDefault="00C246FA" w:rsidP="00C246FA">
      <w:pPr>
        <w:spacing w:after="120" w:line="240" w:lineRule="auto"/>
        <w:jc w:val="both"/>
        <w:outlineLvl w:val="2"/>
        <w:rPr>
          <w:rFonts w:ascii="Times New Roman" w:eastAsia="Times New Roman" w:hAnsi="Times New Roman" w:cs="Times New Roman"/>
          <w:b/>
          <w:color w:val="222222"/>
          <w:sz w:val="28"/>
          <w:szCs w:val="28"/>
          <w:lang w:val="en-US" w:eastAsia="ru-RU"/>
        </w:rPr>
      </w:pPr>
      <w:r w:rsidRPr="00C246FA">
        <w:rPr>
          <w:rFonts w:ascii="Times New Roman" w:eastAsia="Times New Roman" w:hAnsi="Times New Roman" w:cs="Times New Roman"/>
          <w:b/>
          <w:color w:val="222222"/>
          <w:sz w:val="28"/>
          <w:szCs w:val="28"/>
          <w:lang w:val="en-US" w:eastAsia="ru-RU"/>
        </w:rPr>
        <w:t>Keywords</w:t>
      </w:r>
    </w:p>
    <w:p w14:paraId="6BDF9BD3" w14:textId="77777777" w:rsidR="00C246FA" w:rsidRPr="00C246FA" w:rsidRDefault="00C246FA" w:rsidP="00C246FA">
      <w:pPr>
        <w:spacing w:after="0" w:line="240" w:lineRule="auto"/>
        <w:jc w:val="both"/>
        <w:rPr>
          <w:rFonts w:ascii="Times New Roman" w:eastAsia="Times New Roman" w:hAnsi="Times New Roman" w:cs="Times New Roman"/>
          <w:bCs/>
          <w:sz w:val="28"/>
          <w:szCs w:val="28"/>
          <w:lang w:val="en-US" w:eastAsia="ru-RU"/>
        </w:rPr>
      </w:pPr>
      <w:r w:rsidRPr="00C246FA">
        <w:rPr>
          <w:rFonts w:ascii="Times New Roman" w:eastAsia="Times New Roman" w:hAnsi="Times New Roman" w:cs="Times New Roman"/>
          <w:bCs/>
          <w:sz w:val="28"/>
          <w:szCs w:val="28"/>
          <w:lang w:val="en-US" w:eastAsia="ru-RU"/>
        </w:rPr>
        <w:t>Schoolchildren with motor impairments; Special conditions of teaching</w:t>
      </w:r>
    </w:p>
    <w:p w14:paraId="7C69E828" w14:textId="77777777" w:rsidR="00C246FA" w:rsidRPr="00C246FA" w:rsidRDefault="00C246FA" w:rsidP="00C246FA">
      <w:pPr>
        <w:spacing w:after="0" w:line="240" w:lineRule="auto"/>
        <w:jc w:val="both"/>
        <w:rPr>
          <w:rFonts w:ascii="Times New Roman" w:eastAsia="Times New Roman" w:hAnsi="Times New Roman" w:cs="Times New Roman"/>
          <w:bCs/>
          <w:sz w:val="28"/>
          <w:szCs w:val="28"/>
          <w:lang w:val="en-US" w:eastAsia="ru-RU"/>
        </w:rPr>
      </w:pPr>
      <w:r w:rsidRPr="00C246FA">
        <w:rPr>
          <w:rFonts w:ascii="Times New Roman" w:eastAsia="Times New Roman" w:hAnsi="Times New Roman" w:cs="Times New Roman"/>
          <w:bCs/>
          <w:sz w:val="28"/>
          <w:szCs w:val="28"/>
          <w:lang w:val="en-US" w:eastAsia="ru-RU"/>
        </w:rPr>
        <w:t>Special educational needs; Special schools; Inclusive schools</w:t>
      </w:r>
    </w:p>
    <w:p w14:paraId="1BE4573A" w14:textId="77777777" w:rsidR="001F6C9C" w:rsidRPr="00C246FA" w:rsidRDefault="001F6C9C">
      <w:pPr>
        <w:rPr>
          <w:lang w:val="en-US"/>
        </w:rPr>
      </w:pPr>
    </w:p>
    <w:sectPr w:rsidR="001F6C9C" w:rsidRPr="00C246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6FA"/>
    <w:rsid w:val="001F6C9C"/>
    <w:rsid w:val="007C0274"/>
    <w:rsid w:val="00C246FA"/>
    <w:rsid w:val="00E15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FEA6"/>
  <w15:chartTrackingRefBased/>
  <w15:docId w15:val="{57E0C23E-2BC8-4952-9005-50158D16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46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Маркович</dc:creator>
  <cp:keywords/>
  <dc:description/>
  <cp:lastModifiedBy>Мария Маркович</cp:lastModifiedBy>
  <cp:revision>2</cp:revision>
  <dcterms:created xsi:type="dcterms:W3CDTF">2022-11-14T12:23:00Z</dcterms:created>
  <dcterms:modified xsi:type="dcterms:W3CDTF">2022-11-14T13:35:00Z</dcterms:modified>
</cp:coreProperties>
</file>