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9" w:rsidRDefault="00CF0739" w:rsidP="00CF0739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F0739" w:rsidTr="00747470">
        <w:tc>
          <w:tcPr>
            <w:tcW w:w="4672" w:type="dxa"/>
          </w:tcPr>
          <w:p w:rsidR="00CF0739" w:rsidRDefault="00CF0739" w:rsidP="00747470">
            <w:r>
              <w:rPr>
                <w:noProof/>
                <w:lang w:eastAsia="ru-RU"/>
              </w:rPr>
              <w:drawing>
                <wp:inline distT="0" distB="0" distL="0" distR="0">
                  <wp:extent cx="1304925" cy="2028825"/>
                  <wp:effectExtent l="0" t="0" r="9525" b="9525"/>
                  <wp:docPr id="2" name="Рисунок 1" descr="C:\Users\H\Desktop\vospitanie_i_obuchenie_detey_s_narusheniyami_razvitiya_2021_04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\Desktop\vospitanie_i_obuchenie_detey_s_narusheniyami_razvitiya_2021_04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0739" w:rsidRDefault="00CF0739" w:rsidP="0074747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Подходы к изучению коммуникативной деятельности младших школьников с нарушениями опорно-двигательного аппарата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 Воспитание и обучение детей с нарушениями развития. 2021. № 4. С. 64-76.</w:t>
            </w:r>
          </w:p>
        </w:tc>
      </w:tr>
    </w:tbl>
    <w:p w:rsidR="00CF0739" w:rsidRDefault="00CF0739" w:rsidP="00CF0739">
      <w:pPr>
        <w:rPr>
          <w:rFonts w:ascii="Times New Roman" w:hAnsi="Times New Roman" w:cs="Times New Roman"/>
          <w:sz w:val="24"/>
          <w:szCs w:val="24"/>
        </w:rPr>
      </w:pPr>
    </w:p>
    <w:p w:rsidR="00CF0739" w:rsidRDefault="00CF0739" w:rsidP="00CF0739">
      <w:pPr>
        <w:rPr>
          <w:rFonts w:ascii="Times New Roman" w:hAnsi="Times New Roman" w:cs="Times New Roman"/>
          <w:sz w:val="24"/>
          <w:szCs w:val="24"/>
        </w:rPr>
      </w:pPr>
    </w:p>
    <w:p w:rsidR="00CF0739" w:rsidRPr="00275F3D" w:rsidRDefault="00CF0739" w:rsidP="00CF0739">
      <w:pPr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275F3D">
        <w:rPr>
          <w:rFonts w:ascii="Times New Roman" w:hAnsi="Times New Roman" w:cs="Times New Roman"/>
          <w:sz w:val="28"/>
          <w:szCs w:val="28"/>
        </w:rPr>
        <w:t xml:space="preserve"> в статье представлен авторский материал для изучения особенностей развития коммуникативной деятельности обучающихся с нарушениями опорно-двигательного аппарата, даны характеристики коммуникативных действий, позволяющие осуществить количественно-качественную оценку коммуникативных умений обучающихся и успешность их реализации в образовательной деятельности.</w:t>
      </w:r>
    </w:p>
    <w:p w:rsidR="00CF0739" w:rsidRPr="00275F3D" w:rsidRDefault="00CF0739" w:rsidP="00CF0739">
      <w:pPr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275F3D">
        <w:rPr>
          <w:rFonts w:ascii="Times New Roman" w:hAnsi="Times New Roman" w:cs="Times New Roman"/>
          <w:sz w:val="28"/>
          <w:szCs w:val="28"/>
        </w:rPr>
        <w:t>общение, коммуникативная деятельность, коммуникативные умения, коммуникативная компетентность, дети с нарушениями опорно-двигательного аппарата, диагностика коммуникативной деятельности.</w:t>
      </w:r>
    </w:p>
    <w:p w:rsidR="00CF0739" w:rsidRPr="00275F3D" w:rsidRDefault="00CF0739" w:rsidP="00CF0739">
      <w:pPr>
        <w:rPr>
          <w:rFonts w:ascii="Times New Roman" w:hAnsi="Times New Roman" w:cs="Times New Roman"/>
          <w:sz w:val="28"/>
          <w:szCs w:val="28"/>
        </w:rPr>
      </w:pPr>
    </w:p>
    <w:p w:rsidR="00CF0739" w:rsidRPr="00275F3D" w:rsidRDefault="00CF0739" w:rsidP="00CF0739">
      <w:pPr>
        <w:rPr>
          <w:sz w:val="28"/>
          <w:szCs w:val="28"/>
        </w:rPr>
      </w:pPr>
    </w:p>
    <w:p w:rsidR="00343AB1" w:rsidRDefault="00CF0739"/>
    <w:sectPr w:rsidR="00343AB1" w:rsidSect="00C2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739"/>
    <w:rsid w:val="00AD1186"/>
    <w:rsid w:val="00B35413"/>
    <w:rsid w:val="00C273C4"/>
    <w:rsid w:val="00C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39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F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2022-06-20T12:33:00Z</dcterms:created>
  <dcterms:modified xsi:type="dcterms:W3CDTF">2022-06-20T12:33:00Z</dcterms:modified>
</cp:coreProperties>
</file>