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042" w:rsidRPr="003F5356" w:rsidRDefault="000E5042" w:rsidP="000E5042">
      <w:pPr>
        <w:adjustRightInd w:val="0"/>
        <w:spacing w:after="240" w:line="300" w:lineRule="atLeast"/>
        <w:ind w:left="709"/>
        <w:contextualSpacing/>
        <w:jc w:val="both"/>
        <w:rPr>
          <w:rFonts w:asciiTheme="majorHAnsi" w:hAnsiTheme="majorHAnsi" w:cs="Times New Roman"/>
          <w:b/>
          <w:color w:val="000000"/>
          <w:sz w:val="24"/>
          <w:szCs w:val="24"/>
        </w:rPr>
      </w:pPr>
      <w:r w:rsidRPr="0033398D">
        <w:rPr>
          <w:rFonts w:asciiTheme="majorHAnsi" w:hAnsiTheme="majorHAnsi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75352" cy="1522911"/>
            <wp:effectExtent l="0" t="0" r="0" b="0"/>
            <wp:docPr id="2" name="Рисунок 2" descr="Снимок%20экрана%202021-12-30%20в%2012.48.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нимок%20экрана%202021-12-30%20в%2012.48.0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007" cy="1533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33398D">
        <w:rPr>
          <w:rFonts w:asciiTheme="majorHAnsi" w:hAnsiTheme="majorHAnsi" w:cs="Times New Roman"/>
          <w:b/>
          <w:color w:val="000000"/>
          <w:sz w:val="24"/>
          <w:szCs w:val="24"/>
        </w:rPr>
        <w:t>Закрепина</w:t>
      </w:r>
      <w:proofErr w:type="spellEnd"/>
      <w:r w:rsidRPr="0033398D">
        <w:rPr>
          <w:rFonts w:asciiTheme="majorHAnsi" w:hAnsiTheme="majorHAnsi" w:cs="Times New Roman"/>
          <w:b/>
          <w:color w:val="000000"/>
          <w:sz w:val="24"/>
          <w:szCs w:val="24"/>
        </w:rPr>
        <w:t xml:space="preserve">, А. В. Изучение </w:t>
      </w:r>
      <w:proofErr w:type="spellStart"/>
      <w:r w:rsidRPr="0033398D">
        <w:rPr>
          <w:rFonts w:asciiTheme="majorHAnsi" w:hAnsiTheme="majorHAnsi" w:cs="Times New Roman"/>
          <w:b/>
          <w:color w:val="000000"/>
          <w:sz w:val="24"/>
          <w:szCs w:val="24"/>
        </w:rPr>
        <w:t>теоретико-методологическои</w:t>
      </w:r>
      <w:proofErr w:type="spellEnd"/>
      <w:r w:rsidRPr="0033398D">
        <w:rPr>
          <w:rFonts w:asciiTheme="majorHAnsi" w:hAnsiTheme="majorHAnsi" w:cs="Times New Roman"/>
          <w:b/>
          <w:color w:val="000000"/>
          <w:sz w:val="24"/>
          <w:szCs w:val="24"/>
        </w:rPr>
        <w:t xml:space="preserve">̆ готовности студентов-дефектологов к овладению магистерским уровнем образования / А. В. </w:t>
      </w:r>
      <w:proofErr w:type="spellStart"/>
      <w:r w:rsidRPr="0033398D">
        <w:rPr>
          <w:rFonts w:asciiTheme="majorHAnsi" w:hAnsiTheme="majorHAnsi" w:cs="Times New Roman"/>
          <w:b/>
          <w:color w:val="000000"/>
          <w:sz w:val="24"/>
          <w:szCs w:val="24"/>
        </w:rPr>
        <w:t>Закрепина</w:t>
      </w:r>
      <w:proofErr w:type="spellEnd"/>
      <w:r w:rsidRPr="0033398D">
        <w:rPr>
          <w:rFonts w:asciiTheme="majorHAnsi" w:hAnsiTheme="majorHAnsi" w:cs="Times New Roman"/>
          <w:b/>
          <w:color w:val="000000"/>
          <w:sz w:val="24"/>
          <w:szCs w:val="24"/>
        </w:rPr>
        <w:t xml:space="preserve">, Е. А. Шилова, Е. А. </w:t>
      </w:r>
      <w:proofErr w:type="spellStart"/>
      <w:r w:rsidRPr="0033398D">
        <w:rPr>
          <w:rFonts w:asciiTheme="majorHAnsi" w:hAnsiTheme="majorHAnsi" w:cs="Times New Roman"/>
          <w:b/>
          <w:color w:val="000000"/>
          <w:sz w:val="24"/>
          <w:szCs w:val="24"/>
        </w:rPr>
        <w:t>Стребелева</w:t>
      </w:r>
      <w:proofErr w:type="spellEnd"/>
      <w:r w:rsidRPr="0033398D">
        <w:rPr>
          <w:rFonts w:asciiTheme="majorHAnsi" w:hAnsiTheme="majorHAnsi" w:cs="Times New Roman"/>
          <w:b/>
          <w:color w:val="000000"/>
          <w:sz w:val="24"/>
          <w:szCs w:val="24"/>
        </w:rPr>
        <w:t xml:space="preserve"> – DOI </w:t>
      </w:r>
      <w:r w:rsidRPr="0033398D">
        <w:rPr>
          <w:rFonts w:asciiTheme="majorHAnsi" w:hAnsiTheme="majorHAnsi" w:cs="Times New Roman"/>
          <w:b/>
          <w:color w:val="18376A"/>
          <w:sz w:val="24"/>
          <w:szCs w:val="24"/>
        </w:rPr>
        <w:t xml:space="preserve">10.15507/1991-9468.102.025.202101.159-179 </w:t>
      </w:r>
      <w:r w:rsidRPr="0033398D">
        <w:rPr>
          <w:rFonts w:asciiTheme="majorHAnsi" w:hAnsiTheme="majorHAnsi" w:cs="Times New Roman"/>
          <w:b/>
          <w:color w:val="000000"/>
          <w:sz w:val="24"/>
          <w:szCs w:val="24"/>
        </w:rPr>
        <w:t>// Интеграция образования. – 202</w:t>
      </w:r>
      <w:r>
        <w:rPr>
          <w:rFonts w:asciiTheme="majorHAnsi" w:hAnsiTheme="majorHAnsi" w:cs="Times New Roman"/>
          <w:b/>
          <w:color w:val="000000"/>
          <w:sz w:val="24"/>
          <w:szCs w:val="24"/>
        </w:rPr>
        <w:t xml:space="preserve">1. – Т. 25, </w:t>
      </w:r>
      <w:proofErr w:type="spellStart"/>
      <w:r>
        <w:rPr>
          <w:rFonts w:asciiTheme="majorHAnsi" w:hAnsiTheme="majorHAnsi" w:cs="Times New Roman"/>
          <w:b/>
          <w:color w:val="000000"/>
          <w:sz w:val="24"/>
          <w:szCs w:val="24"/>
        </w:rPr>
        <w:t>No</w:t>
      </w:r>
      <w:proofErr w:type="spellEnd"/>
      <w:r>
        <w:rPr>
          <w:rFonts w:asciiTheme="majorHAnsi" w:hAnsiTheme="majorHAnsi" w:cs="Times New Roman"/>
          <w:b/>
          <w:color w:val="000000"/>
          <w:sz w:val="24"/>
          <w:szCs w:val="24"/>
        </w:rPr>
        <w:t xml:space="preserve"> 1. – С. 159–179.</w:t>
      </w:r>
      <w:r w:rsidRPr="003F5356">
        <w:rPr>
          <w:rFonts w:asciiTheme="majorHAnsi" w:hAnsiTheme="majorHAnsi" w:cs="Times New Roman"/>
          <w:b/>
          <w:color w:val="000000"/>
          <w:sz w:val="24"/>
          <w:szCs w:val="24"/>
        </w:rPr>
        <w:t xml:space="preserve"> </w:t>
      </w:r>
    </w:p>
    <w:p w:rsidR="000E5042" w:rsidRPr="0033398D" w:rsidRDefault="000E5042" w:rsidP="000E5042">
      <w:pPr>
        <w:pStyle w:val="a3"/>
        <w:rPr>
          <w:rFonts w:asciiTheme="majorHAnsi" w:hAnsiTheme="majorHAnsi"/>
          <w:b/>
        </w:rPr>
      </w:pPr>
    </w:p>
    <w:p w:rsidR="000E5042" w:rsidRPr="0033398D" w:rsidRDefault="000E5042" w:rsidP="000E5042">
      <w:pPr>
        <w:pStyle w:val="a3"/>
        <w:rPr>
          <w:rFonts w:asciiTheme="majorHAnsi" w:hAnsiTheme="majorHAnsi"/>
          <w:b/>
        </w:rPr>
      </w:pPr>
    </w:p>
    <w:p w:rsidR="000E5042" w:rsidRPr="0033398D" w:rsidRDefault="000E5042" w:rsidP="000E5042">
      <w:pPr>
        <w:pStyle w:val="a3"/>
        <w:spacing w:before="92" w:line="278" w:lineRule="auto"/>
        <w:ind w:left="242" w:right="104"/>
        <w:jc w:val="both"/>
        <w:rPr>
          <w:rFonts w:asciiTheme="majorHAnsi" w:hAnsiTheme="majorHAnsi" w:cs="Times New Roman"/>
          <w:b/>
        </w:rPr>
      </w:pPr>
    </w:p>
    <w:p w:rsidR="000E5042" w:rsidRPr="0033398D" w:rsidRDefault="000E5042" w:rsidP="000E5042">
      <w:pPr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33398D">
        <w:rPr>
          <w:rFonts w:asciiTheme="majorHAnsi" w:hAnsiTheme="majorHAnsi" w:cs="Times New Roman"/>
          <w:b/>
          <w:sz w:val="24"/>
          <w:szCs w:val="24"/>
        </w:rPr>
        <w:t xml:space="preserve">Аннотация. </w:t>
      </w:r>
      <w:r w:rsidRPr="0033398D">
        <w:rPr>
          <w:rFonts w:asciiTheme="majorHAnsi" w:hAnsiTheme="majorHAnsi" w:cs="Times New Roman"/>
          <w:sz w:val="24"/>
          <w:szCs w:val="24"/>
        </w:rPr>
        <w:t>Представлены</w:t>
      </w:r>
      <w:r w:rsidRPr="0033398D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33398D">
        <w:rPr>
          <w:rFonts w:asciiTheme="majorHAnsi" w:hAnsiTheme="majorHAnsi" w:cs="Times New Roman"/>
          <w:sz w:val="24"/>
          <w:szCs w:val="24"/>
        </w:rPr>
        <w:t xml:space="preserve">результаты </w:t>
      </w:r>
      <w:r w:rsidRPr="0033398D">
        <w:rPr>
          <w:rFonts w:asciiTheme="majorHAnsi" w:eastAsia="Times New Roman" w:hAnsiTheme="majorHAnsi" w:cs="Times New Roman"/>
          <w:color w:val="444455"/>
          <w:sz w:val="24"/>
          <w:szCs w:val="24"/>
          <w:shd w:val="clear" w:color="auto" w:fill="FFFFFF"/>
          <w:lang w:eastAsia="ru-RU"/>
        </w:rPr>
        <w:t xml:space="preserve">эмпирического исследования, направленного на изучение представлений студентов-магистров о необходимом уровне </w:t>
      </w:r>
      <w:proofErr w:type="spellStart"/>
      <w:r w:rsidRPr="0033398D">
        <w:rPr>
          <w:rFonts w:asciiTheme="majorHAnsi" w:eastAsia="Times New Roman" w:hAnsiTheme="majorHAnsi" w:cs="Times New Roman"/>
          <w:color w:val="444455"/>
          <w:sz w:val="24"/>
          <w:szCs w:val="24"/>
          <w:shd w:val="clear" w:color="auto" w:fill="FFFFFF"/>
          <w:lang w:eastAsia="ru-RU"/>
        </w:rPr>
        <w:t>сформированности</w:t>
      </w:r>
      <w:proofErr w:type="spellEnd"/>
      <w:r w:rsidRPr="0033398D">
        <w:rPr>
          <w:rFonts w:asciiTheme="majorHAnsi" w:eastAsia="Times New Roman" w:hAnsiTheme="majorHAnsi" w:cs="Times New Roman"/>
          <w:color w:val="444455"/>
          <w:sz w:val="24"/>
          <w:szCs w:val="24"/>
          <w:shd w:val="clear" w:color="auto" w:fill="FFFFFF"/>
          <w:lang w:eastAsia="ru-RU"/>
        </w:rPr>
        <w:t xml:space="preserve"> знаний, умений и навыков при поступлении в ВУЗ и после завершения обучения. Исследовательскую выборку составили 68 магистров четырех магистерских программ подготовки. Статистическая обработка результатов осуществлялась посредством программного пакета </w:t>
      </w:r>
      <w:proofErr w:type="spellStart"/>
      <w:r w:rsidRPr="0033398D">
        <w:rPr>
          <w:rFonts w:asciiTheme="majorHAnsi" w:eastAsia="Times New Roman" w:hAnsiTheme="majorHAnsi" w:cs="Times New Roman"/>
          <w:color w:val="444455"/>
          <w:sz w:val="24"/>
          <w:szCs w:val="24"/>
          <w:shd w:val="clear" w:color="auto" w:fill="FFFFFF"/>
          <w:lang w:eastAsia="ru-RU"/>
        </w:rPr>
        <w:t>Statistica</w:t>
      </w:r>
      <w:proofErr w:type="spellEnd"/>
      <w:r w:rsidRPr="0033398D">
        <w:rPr>
          <w:rFonts w:asciiTheme="majorHAnsi" w:eastAsia="Times New Roman" w:hAnsiTheme="majorHAnsi" w:cs="Times New Roman"/>
          <w:color w:val="444455"/>
          <w:sz w:val="24"/>
          <w:szCs w:val="24"/>
          <w:shd w:val="clear" w:color="auto" w:fill="FFFFFF"/>
          <w:lang w:eastAsia="ru-RU"/>
        </w:rPr>
        <w:t xml:space="preserve"> 10.0.</w:t>
      </w:r>
      <w:r w:rsidRPr="0033398D">
        <w:rPr>
          <w:rFonts w:asciiTheme="majorHAnsi" w:eastAsia="Times New Roman" w:hAnsiTheme="majorHAnsi" w:cs="Times New Roman"/>
          <w:color w:val="444455"/>
          <w:sz w:val="24"/>
          <w:szCs w:val="24"/>
          <w:lang w:eastAsia="ru-RU"/>
        </w:rPr>
        <w:t xml:space="preserve"> </w:t>
      </w:r>
      <w:r w:rsidRPr="0033398D">
        <w:rPr>
          <w:rFonts w:asciiTheme="majorHAnsi" w:eastAsia="Times New Roman" w:hAnsiTheme="majorHAnsi" w:cs="Times New Roman"/>
          <w:color w:val="444455"/>
          <w:sz w:val="24"/>
          <w:szCs w:val="24"/>
          <w:shd w:val="clear" w:color="auto" w:fill="FFFFFF"/>
          <w:lang w:eastAsia="ru-RU"/>
        </w:rPr>
        <w:t>Выявлено: второй этап профессиональной подготовки (магистратуру) следует рассматривать в контексте профильной направленности предыдущего уровня высшего образования. Целевыми ориентирами реконструкции процесса профессиональной подготовки магистров в области дефектологического образования выступает совокупность ожидаемых знаний, умений, навыков с позиции социального запроса к деятельности специалиста в меняющихся условиях обучения, воспитания и развития детей с ограниченными возможностями здоровья. Проектирование магистерской программы высшей школы базируется на актуализации теоретико-методологической подготовки с учетом ее экстраполирования на уровень реализации прикладных профессиональных компетенций в соответствии с современными запросами общества и динамикой образовательного рынка труда.</w:t>
      </w:r>
      <w:r w:rsidRPr="0033398D">
        <w:rPr>
          <w:rFonts w:asciiTheme="majorHAnsi" w:eastAsia="Times New Roman" w:hAnsiTheme="majorHAnsi" w:cs="Times New Roman"/>
          <w:color w:val="444455"/>
          <w:sz w:val="24"/>
          <w:szCs w:val="24"/>
          <w:lang w:eastAsia="ru-RU"/>
        </w:rPr>
        <w:br/>
      </w:r>
    </w:p>
    <w:p w:rsidR="000E5042" w:rsidRPr="0033398D" w:rsidRDefault="000E5042" w:rsidP="000E5042">
      <w:pPr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proofErr w:type="gramStart"/>
      <w:r w:rsidRPr="0033398D">
        <w:rPr>
          <w:rFonts w:asciiTheme="majorHAnsi" w:hAnsiTheme="majorHAnsi" w:cs="Times New Roman"/>
          <w:b/>
          <w:sz w:val="24"/>
          <w:szCs w:val="24"/>
        </w:rPr>
        <w:t>Ключевые слова:</w:t>
      </w:r>
      <w:r w:rsidRPr="0033398D">
        <w:rPr>
          <w:rFonts w:asciiTheme="majorHAnsi" w:hAnsiTheme="majorHAnsi" w:cs="Times New Roman"/>
          <w:sz w:val="24"/>
          <w:szCs w:val="24"/>
        </w:rPr>
        <w:t xml:space="preserve"> </w:t>
      </w:r>
      <w:r w:rsidRPr="0033398D">
        <w:rPr>
          <w:rFonts w:asciiTheme="majorHAnsi" w:eastAsia="Times New Roman" w:hAnsiTheme="majorHAnsi" w:cs="Times New Roman"/>
          <w:color w:val="444455"/>
          <w:sz w:val="24"/>
          <w:szCs w:val="24"/>
          <w:shd w:val="clear" w:color="auto" w:fill="FFFFFF"/>
          <w:lang w:eastAsia="ru-RU"/>
        </w:rPr>
        <w:t>высшая школа, реконструкция системы образования, магистратура, теоретико-методологическая готовность, специальное (дефектологическое) образование, студент, профессиональные компетенции</w:t>
      </w:r>
      <w:proofErr w:type="gramEnd"/>
    </w:p>
    <w:p w:rsidR="00B12628" w:rsidRDefault="000E5042"/>
    <w:sectPr w:rsidR="00B12628" w:rsidSect="00166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042"/>
    <w:rsid w:val="000E5042"/>
    <w:rsid w:val="00166DF8"/>
    <w:rsid w:val="001E069F"/>
    <w:rsid w:val="00352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E5042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E5042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E5042"/>
    <w:rPr>
      <w:rFonts w:ascii="Microsoft Sans Serif" w:eastAsia="Microsoft Sans Serif" w:hAnsi="Microsoft Sans Serif" w:cs="Microsoft Sans Serif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E50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5042"/>
    <w:rPr>
      <w:rFonts w:ascii="Tahoma" w:eastAsia="Microsoft Sans Serif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2022-01-20T11:12:00Z</dcterms:created>
  <dcterms:modified xsi:type="dcterms:W3CDTF">2022-01-20T11:24:00Z</dcterms:modified>
</cp:coreProperties>
</file>